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18" w:rsidRPr="00E91EFB" w:rsidRDefault="006710CB" w:rsidP="00191C4D">
      <w:pPr>
        <w:ind w:left="579" w:firstLine="708"/>
        <w:contextualSpacing/>
        <w:rPr>
          <w:rFonts w:ascii="Times New Roman" w:hAnsi="Times New Roman"/>
          <w:b/>
        </w:rPr>
      </w:pPr>
      <w:r w:rsidRPr="00E91EFB">
        <w:rPr>
          <w:rFonts w:ascii="Times New Roman" w:hAnsi="Times New Roman"/>
          <w:b/>
        </w:rPr>
        <w:t>La misericordia</w:t>
      </w:r>
    </w:p>
    <w:p w:rsidR="00A53A02" w:rsidRDefault="00A53A02" w:rsidP="00191C4D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Grazie alla misericordia l’uomo fa l’esperienza fondamentale della sua esistenza. Si verifica pertanto un cambiamento radicale del suo modo di pensarsi in relazione a Dio, ma anche in relazione agli altri e a se stesso</w:t>
      </w:r>
    </w:p>
    <w:p w:rsidR="00765818" w:rsidRPr="00E91EFB" w:rsidRDefault="00765818" w:rsidP="00191C4D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E91EFB">
        <w:rPr>
          <w:rFonts w:ascii="Times New Roman" w:hAnsi="Times New Roman"/>
        </w:rPr>
        <w:t xml:space="preserve">Il tema della misericordia non </w:t>
      </w:r>
      <w:r w:rsidR="00C10735">
        <w:rPr>
          <w:rFonts w:ascii="Times New Roman" w:hAnsi="Times New Roman"/>
        </w:rPr>
        <w:t>è un orpello del Vangelo, ma un criterio ermeneutico di tutta la verità.</w:t>
      </w:r>
      <w:r w:rsidR="005248F8" w:rsidRPr="00E91EFB">
        <w:rPr>
          <w:rFonts w:ascii="Times New Roman" w:hAnsi="Times New Roman"/>
        </w:rPr>
        <w:t xml:space="preserve"> Così intesa, la misericordia è una preziosa feritoia che permette</w:t>
      </w:r>
      <w:r w:rsidRPr="00E91EFB">
        <w:rPr>
          <w:rFonts w:ascii="Times New Roman" w:hAnsi="Times New Roman"/>
        </w:rPr>
        <w:t xml:space="preserve"> di allungare lo sguardo verso il mistero di Dio</w:t>
      </w:r>
      <w:r w:rsidR="00D10B8A" w:rsidRPr="00E91EFB">
        <w:rPr>
          <w:rFonts w:ascii="Times New Roman" w:hAnsi="Times New Roman"/>
        </w:rPr>
        <w:t xml:space="preserve"> (</w:t>
      </w:r>
      <w:r w:rsidR="00C10735">
        <w:rPr>
          <w:rFonts w:ascii="Times New Roman" w:hAnsi="Times New Roman"/>
        </w:rPr>
        <w:t>Dionigi l’</w:t>
      </w:r>
      <w:proofErr w:type="spellStart"/>
      <w:r w:rsidR="00C10735">
        <w:rPr>
          <w:rFonts w:ascii="Times New Roman" w:hAnsi="Times New Roman"/>
        </w:rPr>
        <w:t>Aeropagita</w:t>
      </w:r>
      <w:proofErr w:type="spellEnd"/>
      <w:r w:rsidR="00C10735">
        <w:rPr>
          <w:rFonts w:ascii="Times New Roman" w:hAnsi="Times New Roman"/>
        </w:rPr>
        <w:t xml:space="preserve">: </w:t>
      </w:r>
      <w:r w:rsidR="00D10B8A" w:rsidRPr="00E91EFB">
        <w:rPr>
          <w:rFonts w:ascii="Times New Roman" w:hAnsi="Times New Roman"/>
        </w:rPr>
        <w:t>“Dio è bontà prima che essere”) e</w:t>
      </w:r>
      <w:r w:rsidRPr="00E91EFB">
        <w:rPr>
          <w:rFonts w:ascii="Times New Roman" w:hAnsi="Times New Roman"/>
        </w:rPr>
        <w:t xml:space="preserve"> </w:t>
      </w:r>
      <w:r w:rsidR="005248F8" w:rsidRPr="00E91EFB">
        <w:rPr>
          <w:rFonts w:ascii="Times New Roman" w:hAnsi="Times New Roman"/>
        </w:rPr>
        <w:t xml:space="preserve">di rendere più vera </w:t>
      </w:r>
      <w:proofErr w:type="spellStart"/>
      <w:r w:rsidR="005248F8" w:rsidRPr="00E91EFB">
        <w:rPr>
          <w:rFonts w:ascii="Times New Roman" w:hAnsi="Times New Roman"/>
        </w:rPr>
        <w:t>e</w:t>
      </w:r>
      <w:r w:rsidR="00D10B8A" w:rsidRPr="00E91EFB">
        <w:rPr>
          <w:rFonts w:ascii="Times New Roman" w:hAnsi="Times New Roman"/>
        </w:rPr>
        <w:t>d</w:t>
      </w:r>
      <w:proofErr w:type="spellEnd"/>
      <w:r w:rsidR="00D10B8A" w:rsidRPr="00E91EFB">
        <w:rPr>
          <w:rFonts w:ascii="Times New Roman" w:hAnsi="Times New Roman"/>
        </w:rPr>
        <w:t xml:space="preserve"> </w:t>
      </w:r>
      <w:r w:rsidR="00A53A02">
        <w:rPr>
          <w:rFonts w:ascii="Times New Roman" w:hAnsi="Times New Roman"/>
        </w:rPr>
        <w:t>autentica l’azione ecclesiale.</w:t>
      </w:r>
      <w:r w:rsidR="00C10735">
        <w:rPr>
          <w:rFonts w:ascii="Times New Roman" w:hAnsi="Times New Roman"/>
        </w:rPr>
        <w:t xml:space="preserve"> </w:t>
      </w:r>
      <w:r w:rsidR="00D10B8A" w:rsidRPr="00E91EFB">
        <w:rPr>
          <w:rFonts w:ascii="Times New Roman" w:hAnsi="Times New Roman"/>
        </w:rPr>
        <w:t>La Chiesa esiste in forza della misericordia che Dio ha spalancato nel dono del Figlio e dello Spirito: essa esiste in ragione della compassione e della riconciliazione divine</w:t>
      </w:r>
      <w:r w:rsidR="005305B1" w:rsidRPr="00E91EFB">
        <w:rPr>
          <w:rFonts w:ascii="Times New Roman" w:hAnsi="Times New Roman"/>
        </w:rPr>
        <w:t>.</w:t>
      </w:r>
      <w:r w:rsidR="00A53A02" w:rsidRPr="00A53A02">
        <w:rPr>
          <w:rFonts w:ascii="Times New Roman" w:hAnsi="Times New Roman"/>
        </w:rPr>
        <w:t xml:space="preserve"> </w:t>
      </w:r>
      <w:r w:rsidR="00A53A02" w:rsidRPr="00A53A02">
        <w:rPr>
          <w:rFonts w:ascii="Times New Roman" w:hAnsi="Times New Roman"/>
        </w:rPr>
        <w:t>Questa consapevolezza teologica fa sì che la Chiesa metta al centro della sua azione pastorale il Signore Gesù, diventando così sempre più il sacramento di unità (</w:t>
      </w:r>
      <w:proofErr w:type="spellStart"/>
      <w:r w:rsidR="00A53A02" w:rsidRPr="00A53A02">
        <w:rPr>
          <w:rFonts w:ascii="Times New Roman" w:hAnsi="Times New Roman"/>
        </w:rPr>
        <w:t>cf</w:t>
      </w:r>
      <w:proofErr w:type="spellEnd"/>
      <w:r w:rsidR="00A53A02" w:rsidRPr="00A53A02">
        <w:rPr>
          <w:rFonts w:ascii="Times New Roman" w:hAnsi="Times New Roman"/>
        </w:rPr>
        <w:t>. LG 1).</w:t>
      </w:r>
    </w:p>
    <w:p w:rsidR="00765818" w:rsidRPr="00E91EFB" w:rsidRDefault="00765818" w:rsidP="00191C4D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E91EFB">
        <w:rPr>
          <w:rFonts w:ascii="Times New Roman" w:hAnsi="Times New Roman"/>
        </w:rPr>
        <w:t xml:space="preserve">Con il termine misericordia si indicano contemporaneamente due dimensioni: la grandezza dell’auto-dono di Dio, che si esprime come amore-perdono senza condizioni, e la fragilità dell’uomo, che, </w:t>
      </w:r>
      <w:r w:rsidR="00C10735">
        <w:rPr>
          <w:rFonts w:ascii="Times New Roman" w:hAnsi="Times New Roman"/>
        </w:rPr>
        <w:t>avvolta dalla misericordia di Dio, invoca</w:t>
      </w:r>
      <w:r w:rsidR="00655A86" w:rsidRPr="00E91EFB">
        <w:rPr>
          <w:rFonts w:ascii="Times New Roman" w:hAnsi="Times New Roman"/>
        </w:rPr>
        <w:t xml:space="preserve"> questo amore-perdono di</w:t>
      </w:r>
      <w:r w:rsidRPr="00E91EFB">
        <w:rPr>
          <w:rFonts w:ascii="Times New Roman" w:hAnsi="Times New Roman"/>
        </w:rPr>
        <w:t xml:space="preserve"> Dio per poter vivere </w:t>
      </w:r>
      <w:r w:rsidR="006023DC">
        <w:rPr>
          <w:rFonts w:ascii="Times New Roman" w:hAnsi="Times New Roman"/>
        </w:rPr>
        <w:t xml:space="preserve">sia </w:t>
      </w:r>
      <w:r w:rsidR="00C10735">
        <w:rPr>
          <w:rFonts w:ascii="Times New Roman" w:hAnsi="Times New Roman"/>
        </w:rPr>
        <w:t xml:space="preserve">il limite proprio creaturale </w:t>
      </w:r>
      <w:r w:rsidR="006023DC">
        <w:rPr>
          <w:rFonts w:ascii="Times New Roman" w:hAnsi="Times New Roman"/>
        </w:rPr>
        <w:t xml:space="preserve">sia il proprio peccato </w:t>
      </w:r>
      <w:r w:rsidRPr="00E91EFB">
        <w:rPr>
          <w:rFonts w:ascii="Times New Roman" w:hAnsi="Times New Roman"/>
        </w:rPr>
        <w:t>come luogo della grazia.</w:t>
      </w:r>
    </w:p>
    <w:p w:rsidR="00A53A02" w:rsidRPr="00A53A02" w:rsidRDefault="00A53A02" w:rsidP="00A53A02">
      <w:pPr>
        <w:pStyle w:val="Paragrafoelenco"/>
        <w:ind w:left="1287" w:firstLine="0"/>
        <w:rPr>
          <w:rFonts w:ascii="Times New Roman" w:hAnsi="Times New Roman"/>
          <w:b/>
        </w:rPr>
      </w:pPr>
    </w:p>
    <w:p w:rsidR="00765818" w:rsidRDefault="00C10735" w:rsidP="00A53A02">
      <w:pPr>
        <w:pStyle w:val="Paragrafoelenco"/>
        <w:ind w:left="1287" w:firstLine="0"/>
        <w:rPr>
          <w:rFonts w:ascii="Times New Roman" w:hAnsi="Times New Roman"/>
          <w:b/>
        </w:rPr>
      </w:pPr>
      <w:r w:rsidRPr="00A53A02">
        <w:rPr>
          <w:rFonts w:ascii="Times New Roman" w:hAnsi="Times New Roman"/>
          <w:b/>
        </w:rPr>
        <w:t>La centrali</w:t>
      </w:r>
      <w:r w:rsidR="00765818" w:rsidRPr="00A53A02">
        <w:rPr>
          <w:rFonts w:ascii="Times New Roman" w:hAnsi="Times New Roman"/>
          <w:b/>
        </w:rPr>
        <w:t>tà del Regno di Dio</w:t>
      </w:r>
    </w:p>
    <w:p w:rsidR="00A53A02" w:rsidRPr="00A53A02" w:rsidRDefault="00A53A02" w:rsidP="00A53A02">
      <w:pPr>
        <w:pStyle w:val="Paragrafoelenco"/>
        <w:ind w:left="1287" w:firstLine="0"/>
        <w:rPr>
          <w:rFonts w:ascii="Times New Roman" w:hAnsi="Times New Roman"/>
          <w:b/>
        </w:rPr>
      </w:pPr>
    </w:p>
    <w:p w:rsidR="00765818" w:rsidRPr="00C10735" w:rsidRDefault="00765818" w:rsidP="00734515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C10735">
        <w:rPr>
          <w:rFonts w:ascii="Times New Roman" w:hAnsi="Times New Roman"/>
          <w:lang w:eastAsia="it-IT"/>
        </w:rPr>
        <w:t xml:space="preserve">Siamo oggi in un tempo in cui, pur nel rispetto di </w:t>
      </w:r>
      <w:r w:rsidR="001470CC" w:rsidRPr="00C10735">
        <w:rPr>
          <w:rFonts w:ascii="Times New Roman" w:hAnsi="Times New Roman"/>
          <w:lang w:eastAsia="it-IT"/>
        </w:rPr>
        <w:t xml:space="preserve">distinzione classica tra </w:t>
      </w:r>
      <w:proofErr w:type="spellStart"/>
      <w:r w:rsidR="001470CC" w:rsidRPr="003B6580">
        <w:rPr>
          <w:rFonts w:ascii="Times New Roman" w:hAnsi="Times New Roman"/>
          <w:i/>
          <w:lang w:eastAsia="it-IT"/>
        </w:rPr>
        <w:t>kerygma</w:t>
      </w:r>
      <w:proofErr w:type="spellEnd"/>
      <w:r w:rsidR="001470CC" w:rsidRPr="00C10735">
        <w:rPr>
          <w:rFonts w:ascii="Times New Roman" w:hAnsi="Times New Roman"/>
          <w:lang w:eastAsia="it-IT"/>
        </w:rPr>
        <w:t xml:space="preserve"> e </w:t>
      </w:r>
      <w:r w:rsidR="001470CC" w:rsidRPr="003B6580">
        <w:rPr>
          <w:rFonts w:ascii="Times New Roman" w:hAnsi="Times New Roman"/>
          <w:i/>
          <w:lang w:eastAsia="it-IT"/>
        </w:rPr>
        <w:t>catechesi</w:t>
      </w:r>
      <w:r w:rsidR="001470CC" w:rsidRPr="00C10735">
        <w:rPr>
          <w:rFonts w:ascii="Times New Roman" w:hAnsi="Times New Roman"/>
          <w:lang w:eastAsia="it-IT"/>
        </w:rPr>
        <w:t>,</w:t>
      </w:r>
      <w:r w:rsidRPr="00C10735">
        <w:rPr>
          <w:rFonts w:ascii="Times New Roman" w:hAnsi="Times New Roman"/>
          <w:lang w:eastAsia="it-IT"/>
        </w:rPr>
        <w:t xml:space="preserve"> </w:t>
      </w:r>
      <w:proofErr w:type="gramStart"/>
      <w:r w:rsidRPr="00C10735">
        <w:rPr>
          <w:rFonts w:ascii="Times New Roman" w:hAnsi="Times New Roman"/>
          <w:lang w:eastAsia="it-IT"/>
        </w:rPr>
        <w:t>occorre</w:t>
      </w:r>
      <w:proofErr w:type="gramEnd"/>
      <w:r w:rsidRPr="00C10735">
        <w:rPr>
          <w:rFonts w:ascii="Times New Roman" w:hAnsi="Times New Roman"/>
          <w:lang w:eastAsia="it-IT"/>
        </w:rPr>
        <w:t xml:space="preserve"> trovare le vie per una loro </w:t>
      </w:r>
      <w:r w:rsidR="00655A86" w:rsidRPr="00C10735">
        <w:rPr>
          <w:rFonts w:ascii="Times New Roman" w:hAnsi="Times New Roman"/>
          <w:lang w:eastAsia="it-IT"/>
        </w:rPr>
        <w:t xml:space="preserve">più </w:t>
      </w:r>
      <w:r w:rsidRPr="00C10735">
        <w:rPr>
          <w:rFonts w:ascii="Times New Roman" w:hAnsi="Times New Roman"/>
          <w:lang w:eastAsia="it-IT"/>
        </w:rPr>
        <w:t>feconda interazione, perché si renda ragione della unitarietà del cammino della Parola di Dio.</w:t>
      </w:r>
      <w:r w:rsidR="00C10735" w:rsidRPr="00C10735">
        <w:rPr>
          <w:rFonts w:ascii="Times New Roman" w:hAnsi="Times New Roman"/>
          <w:lang w:eastAsia="it-IT"/>
        </w:rPr>
        <w:t xml:space="preserve"> </w:t>
      </w:r>
      <w:r w:rsidR="00655A86" w:rsidRPr="00C10735">
        <w:rPr>
          <w:rFonts w:ascii="Times New Roman" w:hAnsi="Times New Roman"/>
          <w:lang w:eastAsia="it-IT"/>
        </w:rPr>
        <w:t xml:space="preserve">L’intrinseca interazione tra </w:t>
      </w:r>
      <w:proofErr w:type="spellStart"/>
      <w:r w:rsidR="00655A86" w:rsidRPr="003B6580">
        <w:rPr>
          <w:rFonts w:ascii="Times New Roman" w:hAnsi="Times New Roman"/>
          <w:i/>
          <w:lang w:eastAsia="it-IT"/>
        </w:rPr>
        <w:t>kerygma</w:t>
      </w:r>
      <w:proofErr w:type="spellEnd"/>
      <w:r w:rsidR="00655A86" w:rsidRPr="00C10735">
        <w:rPr>
          <w:rFonts w:ascii="Times New Roman" w:hAnsi="Times New Roman"/>
          <w:lang w:eastAsia="it-IT"/>
        </w:rPr>
        <w:t xml:space="preserve"> e </w:t>
      </w:r>
      <w:r w:rsidR="00655A86" w:rsidRPr="003B6580">
        <w:rPr>
          <w:rFonts w:ascii="Times New Roman" w:hAnsi="Times New Roman"/>
          <w:i/>
          <w:lang w:eastAsia="it-IT"/>
        </w:rPr>
        <w:t>catechesi</w:t>
      </w:r>
      <w:r w:rsidR="00655A86" w:rsidRPr="00C10735">
        <w:rPr>
          <w:rFonts w:ascii="Times New Roman" w:hAnsi="Times New Roman"/>
          <w:lang w:eastAsia="it-IT"/>
        </w:rPr>
        <w:t xml:space="preserve"> consiste</w:t>
      </w:r>
      <w:r w:rsidR="003B6580">
        <w:rPr>
          <w:rFonts w:ascii="Times New Roman" w:hAnsi="Times New Roman"/>
          <w:lang w:eastAsia="it-IT"/>
        </w:rPr>
        <w:t xml:space="preserve"> nel favorire l’incontro con Gesù (</w:t>
      </w:r>
      <w:proofErr w:type="spellStart"/>
      <w:r w:rsidR="003B6580">
        <w:rPr>
          <w:rFonts w:ascii="Times New Roman" w:hAnsi="Times New Roman"/>
          <w:lang w:eastAsia="it-IT"/>
        </w:rPr>
        <w:t>cf</w:t>
      </w:r>
      <w:proofErr w:type="spellEnd"/>
      <w:r w:rsidR="003B6580">
        <w:rPr>
          <w:rFonts w:ascii="Times New Roman" w:hAnsi="Times New Roman"/>
          <w:lang w:eastAsia="it-IT"/>
        </w:rPr>
        <w:t xml:space="preserve">. DGC 80) </w:t>
      </w:r>
      <w:r w:rsidR="006023DC">
        <w:rPr>
          <w:rFonts w:ascii="Times New Roman" w:hAnsi="Times New Roman"/>
          <w:lang w:eastAsia="it-IT"/>
        </w:rPr>
        <w:t xml:space="preserve">come esperienza del Regno di Dio </w:t>
      </w:r>
      <w:r w:rsidR="003B6580">
        <w:rPr>
          <w:rFonts w:ascii="Times New Roman" w:hAnsi="Times New Roman"/>
          <w:lang w:eastAsia="it-IT"/>
        </w:rPr>
        <w:t>e</w:t>
      </w:r>
      <w:r w:rsidR="00655A86" w:rsidRPr="00C10735">
        <w:rPr>
          <w:rFonts w:ascii="Times New Roman" w:hAnsi="Times New Roman"/>
          <w:lang w:eastAsia="it-IT"/>
        </w:rPr>
        <w:t>, come ben ci ricorda Papa Francesco, nella comunicazion</w:t>
      </w:r>
      <w:r w:rsidR="006023DC">
        <w:rPr>
          <w:rFonts w:ascii="Times New Roman" w:hAnsi="Times New Roman"/>
          <w:lang w:eastAsia="it-IT"/>
        </w:rPr>
        <w:t>e dell’essenziale di questo stesso</w:t>
      </w:r>
      <w:r w:rsidRPr="00C10735">
        <w:rPr>
          <w:rFonts w:ascii="Times New Roman" w:hAnsi="Times New Roman"/>
        </w:rPr>
        <w:t xml:space="preserve"> </w:t>
      </w:r>
      <w:r w:rsidR="00655A86" w:rsidRPr="00C10735">
        <w:rPr>
          <w:rFonts w:ascii="Times New Roman" w:hAnsi="Times New Roman"/>
        </w:rPr>
        <w:t xml:space="preserve">Regno </w:t>
      </w:r>
      <w:r w:rsidRPr="00C10735">
        <w:rPr>
          <w:rFonts w:ascii="Times New Roman" w:hAnsi="Times New Roman"/>
        </w:rPr>
        <w:t>(</w:t>
      </w:r>
      <w:proofErr w:type="spellStart"/>
      <w:r w:rsidRPr="00C10735">
        <w:rPr>
          <w:rFonts w:ascii="Times New Roman" w:hAnsi="Times New Roman"/>
        </w:rPr>
        <w:t>cf</w:t>
      </w:r>
      <w:proofErr w:type="spellEnd"/>
      <w:r w:rsidRPr="00C10735">
        <w:rPr>
          <w:rFonts w:ascii="Times New Roman" w:hAnsi="Times New Roman"/>
        </w:rPr>
        <w:t>. EG 35)</w:t>
      </w:r>
      <w:r w:rsidR="0050135D" w:rsidRPr="00C10735">
        <w:rPr>
          <w:rFonts w:ascii="Times New Roman" w:hAnsi="Times New Roman"/>
        </w:rPr>
        <w:t>.</w:t>
      </w:r>
    </w:p>
    <w:p w:rsidR="0050135D" w:rsidRPr="00E91EFB" w:rsidRDefault="0050135D" w:rsidP="00191C4D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E91EFB">
        <w:rPr>
          <w:rFonts w:ascii="Times New Roman" w:hAnsi="Times New Roman"/>
        </w:rPr>
        <w:t xml:space="preserve">L’aspetto dottrinale della comunicazione della fede non viene pensato come qualcosa da assimilare, come concetto, ma come </w:t>
      </w:r>
      <w:r w:rsidRPr="003B6580">
        <w:rPr>
          <w:rFonts w:ascii="Times New Roman" w:hAnsi="Times New Roman"/>
          <w:i/>
        </w:rPr>
        <w:t>stile</w:t>
      </w:r>
      <w:r w:rsidRPr="00E91EFB">
        <w:rPr>
          <w:rFonts w:ascii="Times New Roman" w:hAnsi="Times New Roman"/>
        </w:rPr>
        <w:t xml:space="preserve">, realtà da vivere nella totalità della vita; la dottrina è tale solo se si rende visibile nel quotidiano vivere, se trasforma le relazioni tra gli uomini, se mostra il Regno. </w:t>
      </w:r>
    </w:p>
    <w:p w:rsidR="00F60598" w:rsidRPr="00E91EFB" w:rsidRDefault="003B6580" w:rsidP="00191C4D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comunicazione della fede, a partire dal Dio-che-viene-a-noi in Gesù, </w:t>
      </w:r>
      <w:r w:rsidR="00F60598" w:rsidRPr="00E91EFB">
        <w:rPr>
          <w:rFonts w:ascii="Times New Roman" w:hAnsi="Times New Roman"/>
        </w:rPr>
        <w:t xml:space="preserve">comporta </w:t>
      </w:r>
      <w:r w:rsidR="00F60598" w:rsidRPr="00E91EFB">
        <w:rPr>
          <w:rFonts w:ascii="Times New Roman" w:eastAsia="SimSun" w:hAnsi="Times New Roman"/>
        </w:rPr>
        <w:t>intrinsecamente una prassi di misericordia, in forza della quale le comunità cristiane e i cristiani come singoli dovranno sentirsi impegnati a farsi carico di tutte le miserie umane in cui ci si imbatte: annuncio e promozione umana sono distinguibili, ma non separabili</w:t>
      </w:r>
      <w:r w:rsidR="005305B1" w:rsidRPr="00E91EFB">
        <w:rPr>
          <w:rFonts w:ascii="Times New Roman" w:eastAsia="SimSun" w:hAnsi="Times New Roman"/>
        </w:rPr>
        <w:t>.</w:t>
      </w:r>
    </w:p>
    <w:p w:rsidR="00765818" w:rsidRPr="00E91EFB" w:rsidRDefault="00EA5F5B" w:rsidP="00191C4D">
      <w:pPr>
        <w:ind w:left="579" w:firstLine="708"/>
        <w:contextualSpacing/>
        <w:rPr>
          <w:rFonts w:ascii="Times New Roman" w:hAnsi="Times New Roman"/>
          <w:b/>
        </w:rPr>
      </w:pPr>
      <w:r w:rsidRPr="00E91EFB">
        <w:rPr>
          <w:rFonts w:ascii="Times New Roman" w:hAnsi="Times New Roman"/>
          <w:b/>
        </w:rPr>
        <w:t>La misericordia nella teologia</w:t>
      </w:r>
      <w:r w:rsidR="006710CB" w:rsidRPr="00E91EFB">
        <w:rPr>
          <w:rFonts w:ascii="Times New Roman" w:hAnsi="Times New Roman"/>
          <w:b/>
        </w:rPr>
        <w:t xml:space="preserve"> e nella catechetica</w:t>
      </w:r>
      <w:r w:rsidR="00765818" w:rsidRPr="00E91EFB">
        <w:rPr>
          <w:rFonts w:ascii="Times New Roman" w:hAnsi="Times New Roman"/>
          <w:b/>
        </w:rPr>
        <w:t xml:space="preserve"> </w:t>
      </w:r>
    </w:p>
    <w:p w:rsidR="003B6580" w:rsidRDefault="00A53A02" w:rsidP="006021EE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misericordia assunta come </w:t>
      </w:r>
      <w:r w:rsidR="00191C4D" w:rsidRPr="003B6580">
        <w:rPr>
          <w:rFonts w:ascii="Times New Roman" w:hAnsi="Times New Roman"/>
        </w:rPr>
        <w:t xml:space="preserve">principio teologico racchiude in sé i temi della verità e della giustizia, accogliere pertanto tale principio significa superare ogni logica oppositiva tra la misericordia da un lato e la verità e la giustizia, dall’altro lato. </w:t>
      </w:r>
    </w:p>
    <w:p w:rsidR="006710CB" w:rsidRPr="003B6580" w:rsidRDefault="006710CB" w:rsidP="006021EE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3B6580">
        <w:rPr>
          <w:rFonts w:ascii="Times New Roman" w:hAnsi="Times New Roman"/>
        </w:rPr>
        <w:t xml:space="preserve">Facendo leva sul </w:t>
      </w:r>
      <w:r w:rsidR="00765FA4" w:rsidRPr="003B6580">
        <w:rPr>
          <w:rFonts w:ascii="Times New Roman" w:hAnsi="Times New Roman"/>
        </w:rPr>
        <w:t>“</w:t>
      </w:r>
      <w:r w:rsidRPr="003B6580">
        <w:rPr>
          <w:rFonts w:ascii="Times New Roman" w:hAnsi="Times New Roman"/>
        </w:rPr>
        <w:t>principio-misericordia</w:t>
      </w:r>
      <w:r w:rsidR="00765FA4" w:rsidRPr="003B6580">
        <w:rPr>
          <w:rFonts w:ascii="Times New Roman" w:hAnsi="Times New Roman"/>
        </w:rPr>
        <w:t>”</w:t>
      </w:r>
      <w:r w:rsidRPr="003B6580">
        <w:rPr>
          <w:rFonts w:ascii="Times New Roman" w:hAnsi="Times New Roman"/>
        </w:rPr>
        <w:t xml:space="preserve">, si giunge a ripensare la teologia in termini più storico-salvifici che metafisici, per riconoscere che Dio non è solo </w:t>
      </w:r>
      <w:r w:rsidRPr="003B6580">
        <w:rPr>
          <w:rFonts w:ascii="Times New Roman" w:eastAsia="Arial Unicode MS" w:hAnsi="Times New Roman"/>
        </w:rPr>
        <w:t>‒</w:t>
      </w:r>
      <w:r w:rsidRPr="003B6580">
        <w:rPr>
          <w:rFonts w:ascii="Times New Roman" w:hAnsi="Times New Roman"/>
        </w:rPr>
        <w:t xml:space="preserve"> e astrattamente </w:t>
      </w:r>
      <w:r w:rsidRPr="003B6580">
        <w:rPr>
          <w:rFonts w:ascii="Times New Roman" w:eastAsia="Arial Unicode MS" w:hAnsi="Times New Roman"/>
        </w:rPr>
        <w:t>‒</w:t>
      </w:r>
      <w:r w:rsidRPr="003B6580">
        <w:rPr>
          <w:rFonts w:ascii="Times New Roman" w:hAnsi="Times New Roman"/>
        </w:rPr>
        <w:t xml:space="preserve"> l’essere in sé e per sé, ma anche </w:t>
      </w:r>
      <w:r w:rsidRPr="003B6580">
        <w:rPr>
          <w:rFonts w:ascii="Times New Roman" w:eastAsia="Arial Unicode MS" w:hAnsi="Times New Roman"/>
        </w:rPr>
        <w:t>‒</w:t>
      </w:r>
      <w:r w:rsidRPr="003B6580">
        <w:rPr>
          <w:rFonts w:ascii="Times New Roman" w:hAnsi="Times New Roman"/>
        </w:rPr>
        <w:t xml:space="preserve"> e tangibilmente </w:t>
      </w:r>
      <w:r w:rsidRPr="003B6580">
        <w:rPr>
          <w:rFonts w:ascii="Times New Roman" w:eastAsia="Arial Unicode MS" w:hAnsi="Times New Roman"/>
        </w:rPr>
        <w:t>‒</w:t>
      </w:r>
      <w:r w:rsidRPr="003B6580">
        <w:rPr>
          <w:rFonts w:ascii="Times New Roman" w:hAnsi="Times New Roman"/>
        </w:rPr>
        <w:t xml:space="preserve"> l’esserci, cioè l’essere-per</w:t>
      </w:r>
      <w:r w:rsidR="003B6580">
        <w:rPr>
          <w:rFonts w:ascii="Times New Roman" w:hAnsi="Times New Roman"/>
        </w:rPr>
        <w:t xml:space="preserve"> e l’essere-con</w:t>
      </w:r>
      <w:r w:rsidRPr="003B6580">
        <w:rPr>
          <w:rFonts w:ascii="Times New Roman" w:hAnsi="Times New Roman"/>
        </w:rPr>
        <w:t>.</w:t>
      </w:r>
      <w:r w:rsidR="003B6580">
        <w:rPr>
          <w:rFonts w:ascii="Times New Roman" w:hAnsi="Times New Roman"/>
        </w:rPr>
        <w:t xml:space="preserve"> Egli si pone davanti agli uomini in una dinamica di continua rivelazione (</w:t>
      </w:r>
      <w:proofErr w:type="spellStart"/>
      <w:r w:rsidR="003B6580">
        <w:rPr>
          <w:rFonts w:ascii="Times New Roman" w:hAnsi="Times New Roman"/>
        </w:rPr>
        <w:t>cf</w:t>
      </w:r>
      <w:proofErr w:type="spellEnd"/>
      <w:r w:rsidR="003B6580">
        <w:rPr>
          <w:rFonts w:ascii="Times New Roman" w:hAnsi="Times New Roman"/>
        </w:rPr>
        <w:t>. DV 2.8).</w:t>
      </w:r>
    </w:p>
    <w:p w:rsidR="005F7F3C" w:rsidRDefault="006710CB" w:rsidP="005F7F3C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E91EFB">
        <w:rPr>
          <w:rFonts w:ascii="Times New Roman" w:hAnsi="Times New Roman"/>
        </w:rPr>
        <w:t xml:space="preserve">La sfida posta dal tema </w:t>
      </w:r>
      <w:r w:rsidR="003919A8" w:rsidRPr="00E91EFB">
        <w:rPr>
          <w:rFonts w:ascii="Times New Roman" w:hAnsi="Times New Roman"/>
        </w:rPr>
        <w:t xml:space="preserve">teologico </w:t>
      </w:r>
      <w:r w:rsidRPr="00E91EFB">
        <w:rPr>
          <w:rFonts w:ascii="Times New Roman" w:hAnsi="Times New Roman"/>
        </w:rPr>
        <w:t>della misericordia</w:t>
      </w:r>
      <w:r w:rsidR="003919A8" w:rsidRPr="00E91EFB">
        <w:rPr>
          <w:rFonts w:ascii="Times New Roman" w:hAnsi="Times New Roman"/>
        </w:rPr>
        <w:t xml:space="preserve"> </w:t>
      </w:r>
      <w:r w:rsidRPr="00E91EFB">
        <w:rPr>
          <w:rFonts w:ascii="Times New Roman" w:hAnsi="Times New Roman"/>
        </w:rPr>
        <w:t xml:space="preserve">riguarda la possibilità di declinare </w:t>
      </w:r>
      <w:r w:rsidR="003B6580">
        <w:rPr>
          <w:rFonts w:ascii="Times New Roman" w:hAnsi="Times New Roman"/>
        </w:rPr>
        <w:t xml:space="preserve">la conoscenza di Dio dentro </w:t>
      </w:r>
      <w:r w:rsidRPr="00E91EFB">
        <w:rPr>
          <w:rFonts w:ascii="Times New Roman" w:hAnsi="Times New Roman"/>
        </w:rPr>
        <w:t>le esperienze della misericordia</w:t>
      </w:r>
      <w:r w:rsidR="003919A8" w:rsidRPr="00E91EFB">
        <w:rPr>
          <w:rFonts w:ascii="Times New Roman" w:hAnsi="Times New Roman"/>
        </w:rPr>
        <w:t xml:space="preserve"> (</w:t>
      </w:r>
      <w:proofErr w:type="spellStart"/>
      <w:r w:rsidR="003919A8" w:rsidRPr="00E91EFB">
        <w:rPr>
          <w:rFonts w:ascii="Times New Roman" w:hAnsi="Times New Roman"/>
        </w:rPr>
        <w:t>cf</w:t>
      </w:r>
      <w:proofErr w:type="spellEnd"/>
      <w:r w:rsidR="003919A8" w:rsidRPr="00E91EFB">
        <w:rPr>
          <w:rFonts w:ascii="Times New Roman" w:hAnsi="Times New Roman"/>
        </w:rPr>
        <w:t>. DV 2. 8).</w:t>
      </w:r>
    </w:p>
    <w:p w:rsidR="005F7F3C" w:rsidRDefault="006710CB" w:rsidP="005F7F3C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5F7F3C">
        <w:rPr>
          <w:rFonts w:ascii="Times New Roman" w:hAnsi="Times New Roman"/>
        </w:rPr>
        <w:t>La catechetica, come scienza che tie</w:t>
      </w:r>
      <w:r w:rsidR="003919A8" w:rsidRPr="005F7F3C">
        <w:rPr>
          <w:rFonts w:ascii="Times New Roman" w:hAnsi="Times New Roman"/>
        </w:rPr>
        <w:t xml:space="preserve">ne conto </w:t>
      </w:r>
      <w:r w:rsidR="00A53A02" w:rsidRPr="00A53A02">
        <w:rPr>
          <w:rFonts w:ascii="Times New Roman" w:hAnsi="Times New Roman"/>
        </w:rPr>
        <w:t>dell’annuncio e della risonanza della Parola nella vita di ogni persona</w:t>
      </w:r>
      <w:r w:rsidR="003919A8" w:rsidRPr="00A53A02">
        <w:rPr>
          <w:rFonts w:ascii="Times New Roman" w:hAnsi="Times New Roman"/>
        </w:rPr>
        <w:t xml:space="preserve">, </w:t>
      </w:r>
      <w:r w:rsidRPr="00A53A02">
        <w:rPr>
          <w:rFonts w:ascii="Times New Roman" w:hAnsi="Times New Roman"/>
        </w:rPr>
        <w:t>è così sfida</w:t>
      </w:r>
      <w:r w:rsidRPr="005F7F3C">
        <w:rPr>
          <w:rFonts w:ascii="Times New Roman" w:hAnsi="Times New Roman"/>
        </w:rPr>
        <w:t xml:space="preserve">ta a tematizzare </w:t>
      </w:r>
      <w:r w:rsidR="003919A8" w:rsidRPr="005F7F3C">
        <w:rPr>
          <w:rFonts w:ascii="Times New Roman" w:hAnsi="Times New Roman"/>
        </w:rPr>
        <w:t>come vera</w:t>
      </w:r>
      <w:r w:rsidRPr="005F7F3C">
        <w:rPr>
          <w:rFonts w:ascii="Times New Roman" w:hAnsi="Times New Roman"/>
        </w:rPr>
        <w:t xml:space="preserve"> conoscenza di Dio l’esperienza di quell’amore divino </w:t>
      </w:r>
      <w:r w:rsidR="003B6580" w:rsidRPr="005F7F3C">
        <w:rPr>
          <w:rFonts w:ascii="Times New Roman" w:hAnsi="Times New Roman"/>
        </w:rPr>
        <w:t xml:space="preserve">che giunge a tutti gli uomini e li rende capaci di amare. </w:t>
      </w:r>
      <w:r w:rsidR="005305B1" w:rsidRPr="005F7F3C">
        <w:rPr>
          <w:rFonts w:ascii="Times New Roman" w:hAnsi="Times New Roman"/>
        </w:rPr>
        <w:t xml:space="preserve">Non è </w:t>
      </w:r>
      <w:r w:rsidR="003B6580" w:rsidRPr="005F7F3C">
        <w:rPr>
          <w:rFonts w:ascii="Times New Roman" w:hAnsi="Times New Roman"/>
        </w:rPr>
        <w:t xml:space="preserve">allora </w:t>
      </w:r>
      <w:r w:rsidR="005305B1" w:rsidRPr="005F7F3C">
        <w:rPr>
          <w:rFonts w:ascii="Times New Roman" w:hAnsi="Times New Roman"/>
        </w:rPr>
        <w:t xml:space="preserve">questione di dire </w:t>
      </w:r>
      <w:r w:rsidR="005F7F3C">
        <w:rPr>
          <w:rFonts w:ascii="Times New Roman" w:hAnsi="Times New Roman"/>
        </w:rPr>
        <w:t xml:space="preserve">solamente </w:t>
      </w:r>
      <w:r w:rsidR="003B6580" w:rsidRPr="005F7F3C">
        <w:rPr>
          <w:rFonts w:ascii="Times New Roman" w:hAnsi="Times New Roman"/>
        </w:rPr>
        <w:t>il Dio della misericordia,</w:t>
      </w:r>
      <w:r w:rsidR="005305B1" w:rsidRPr="005F7F3C">
        <w:rPr>
          <w:rFonts w:ascii="Times New Roman" w:hAnsi="Times New Roman"/>
        </w:rPr>
        <w:t xml:space="preserve"> ma è questione di dire </w:t>
      </w:r>
      <w:r w:rsidR="003B6580" w:rsidRPr="005F7F3C">
        <w:rPr>
          <w:rFonts w:ascii="Times New Roman" w:hAnsi="Times New Roman"/>
        </w:rPr>
        <w:t xml:space="preserve">il </w:t>
      </w:r>
      <w:r w:rsidR="005305B1" w:rsidRPr="005F7F3C">
        <w:rPr>
          <w:rFonts w:ascii="Times New Roman" w:hAnsi="Times New Roman"/>
        </w:rPr>
        <w:t xml:space="preserve">Dio della </w:t>
      </w:r>
      <w:r w:rsidR="005305B1" w:rsidRPr="005F7F3C">
        <w:rPr>
          <w:rFonts w:ascii="Times New Roman" w:hAnsi="Times New Roman"/>
        </w:rPr>
        <w:lastRenderedPageBreak/>
        <w:t>misericordia</w:t>
      </w:r>
      <w:r w:rsidR="005F7F3C">
        <w:rPr>
          <w:rFonts w:ascii="Times New Roman" w:hAnsi="Times New Roman"/>
        </w:rPr>
        <w:t>, che Gesù ci ha rivelato,</w:t>
      </w:r>
      <w:r w:rsidR="005305B1" w:rsidRPr="005F7F3C">
        <w:rPr>
          <w:rFonts w:ascii="Times New Roman" w:hAnsi="Times New Roman"/>
        </w:rPr>
        <w:t xml:space="preserve"> </w:t>
      </w:r>
      <w:r w:rsidR="003B6580" w:rsidRPr="005F7F3C">
        <w:rPr>
          <w:rFonts w:ascii="Times New Roman" w:hAnsi="Times New Roman"/>
        </w:rPr>
        <w:t xml:space="preserve">nella logica della Rivelazione </w:t>
      </w:r>
      <w:r w:rsidR="005305B1" w:rsidRPr="005F7F3C">
        <w:rPr>
          <w:rFonts w:ascii="Times New Roman" w:hAnsi="Times New Roman"/>
        </w:rPr>
        <w:t xml:space="preserve">e </w:t>
      </w:r>
      <w:r w:rsidR="003B6580" w:rsidRPr="005F7F3C">
        <w:rPr>
          <w:rFonts w:ascii="Times New Roman" w:hAnsi="Times New Roman"/>
        </w:rPr>
        <w:t>n</w:t>
      </w:r>
      <w:r w:rsidR="005305B1" w:rsidRPr="005F7F3C">
        <w:rPr>
          <w:rFonts w:ascii="Times New Roman" w:hAnsi="Times New Roman"/>
        </w:rPr>
        <w:t>ell’attesa di misericordia</w:t>
      </w:r>
      <w:r w:rsidR="005F7F3C" w:rsidRPr="005F7F3C">
        <w:rPr>
          <w:rFonts w:ascii="Times New Roman" w:hAnsi="Times New Roman"/>
        </w:rPr>
        <w:t>, propria di ogni uomo e di ogni donna</w:t>
      </w:r>
      <w:r w:rsidR="005305B1" w:rsidRPr="005F7F3C">
        <w:rPr>
          <w:rFonts w:ascii="Times New Roman" w:hAnsi="Times New Roman"/>
        </w:rPr>
        <w:t xml:space="preserve">. </w:t>
      </w:r>
    </w:p>
    <w:p w:rsidR="00933C4F" w:rsidRPr="005F7F3C" w:rsidRDefault="00933C4F" w:rsidP="00933C4F">
      <w:pPr>
        <w:pStyle w:val="Paragrafoelenco"/>
        <w:ind w:left="1287" w:firstLine="0"/>
        <w:rPr>
          <w:rFonts w:ascii="Times New Roman" w:hAnsi="Times New Roman"/>
        </w:rPr>
      </w:pPr>
    </w:p>
    <w:p w:rsidR="006710CB" w:rsidRDefault="006710CB" w:rsidP="005F7F3C">
      <w:pPr>
        <w:pStyle w:val="Paragrafoelenco"/>
        <w:ind w:left="1287" w:firstLine="0"/>
        <w:rPr>
          <w:rFonts w:ascii="Times New Roman" w:hAnsi="Times New Roman"/>
          <w:b/>
        </w:rPr>
      </w:pPr>
      <w:r w:rsidRPr="005F7F3C">
        <w:rPr>
          <w:rFonts w:ascii="Times New Roman" w:hAnsi="Times New Roman"/>
          <w:b/>
        </w:rPr>
        <w:t xml:space="preserve">La pastorale </w:t>
      </w:r>
      <w:r w:rsidR="005F7F3C">
        <w:rPr>
          <w:rFonts w:ascii="Times New Roman" w:hAnsi="Times New Roman"/>
          <w:b/>
        </w:rPr>
        <w:t xml:space="preserve">catechistica </w:t>
      </w:r>
      <w:r w:rsidRPr="005F7F3C">
        <w:rPr>
          <w:rFonts w:ascii="Times New Roman" w:hAnsi="Times New Roman"/>
          <w:b/>
        </w:rPr>
        <w:t>è la cura materna della Chiesa missionaria</w:t>
      </w:r>
    </w:p>
    <w:p w:rsidR="005F7F3C" w:rsidRPr="005F7F3C" w:rsidRDefault="005F7F3C" w:rsidP="005F7F3C">
      <w:pPr>
        <w:pStyle w:val="Paragrafoelenco"/>
        <w:ind w:left="1287" w:firstLine="0"/>
        <w:rPr>
          <w:rFonts w:ascii="Times New Roman" w:hAnsi="Times New Roman"/>
          <w:b/>
        </w:rPr>
      </w:pPr>
    </w:p>
    <w:p w:rsidR="006710CB" w:rsidRPr="00E91EFB" w:rsidRDefault="006710CB" w:rsidP="00191C4D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E91EFB">
        <w:rPr>
          <w:rFonts w:ascii="Times New Roman" w:hAnsi="Times New Roman"/>
        </w:rPr>
        <w:t>L’azione pastorale della Chiesa, alla luce della misericordia, non può essere pensata nei termini di una</w:t>
      </w:r>
      <w:r w:rsidR="003919A8" w:rsidRPr="00E91EFB">
        <w:rPr>
          <w:rFonts w:ascii="Times New Roman" w:hAnsi="Times New Roman"/>
        </w:rPr>
        <w:t xml:space="preserve"> mera organizzazione </w:t>
      </w:r>
      <w:r w:rsidRPr="00E91EFB">
        <w:rPr>
          <w:rFonts w:ascii="Times New Roman" w:hAnsi="Times New Roman"/>
        </w:rPr>
        <w:t>c</w:t>
      </w:r>
      <w:r w:rsidR="003919A8" w:rsidRPr="00E91EFB">
        <w:rPr>
          <w:rFonts w:ascii="Times New Roman" w:hAnsi="Times New Roman"/>
        </w:rPr>
        <w:t>he sia solo espressione di idee ecclesiologiche, canonistiche e teologico-</w:t>
      </w:r>
      <w:r w:rsidRPr="00E91EFB">
        <w:rPr>
          <w:rFonts w:ascii="Times New Roman" w:hAnsi="Times New Roman"/>
        </w:rPr>
        <w:t>morali.</w:t>
      </w:r>
      <w:r w:rsidR="001C3FE0">
        <w:rPr>
          <w:rFonts w:ascii="Times New Roman" w:hAnsi="Times New Roman"/>
        </w:rPr>
        <w:t xml:space="preserve"> Non solo, la centralità della misericordia comporta uno snellimento delle st</w:t>
      </w:r>
      <w:r w:rsidR="005F7F3C">
        <w:rPr>
          <w:rFonts w:ascii="Times New Roman" w:hAnsi="Times New Roman"/>
        </w:rPr>
        <w:t>rutture ecclesiastiche (</w:t>
      </w:r>
      <w:proofErr w:type="spellStart"/>
      <w:r w:rsidR="005F7F3C">
        <w:rPr>
          <w:rFonts w:ascii="Times New Roman" w:hAnsi="Times New Roman"/>
        </w:rPr>
        <w:t>cf</w:t>
      </w:r>
      <w:proofErr w:type="spellEnd"/>
      <w:r w:rsidR="005F7F3C">
        <w:rPr>
          <w:rFonts w:ascii="Times New Roman" w:hAnsi="Times New Roman"/>
        </w:rPr>
        <w:t xml:space="preserve">. EG </w:t>
      </w:r>
      <w:r w:rsidR="00933C4F">
        <w:rPr>
          <w:rFonts w:ascii="Times New Roman" w:hAnsi="Times New Roman"/>
        </w:rPr>
        <w:t>27</w:t>
      </w:r>
      <w:r w:rsidR="005F7F3C">
        <w:rPr>
          <w:rFonts w:ascii="Times New Roman" w:hAnsi="Times New Roman"/>
        </w:rPr>
        <w:t>)</w:t>
      </w:r>
      <w:r w:rsidR="00933C4F">
        <w:rPr>
          <w:rFonts w:ascii="Times New Roman" w:hAnsi="Times New Roman"/>
        </w:rPr>
        <w:t>.</w:t>
      </w:r>
      <w:r w:rsidR="005F7F3C">
        <w:rPr>
          <w:rFonts w:ascii="Times New Roman" w:hAnsi="Times New Roman"/>
        </w:rPr>
        <w:t xml:space="preserve"> </w:t>
      </w:r>
    </w:p>
    <w:p w:rsidR="00191C4D" w:rsidRPr="00E91EFB" w:rsidRDefault="005305B1" w:rsidP="00191C4D">
      <w:pPr>
        <w:pStyle w:val="Paragrafoelenco"/>
        <w:numPr>
          <w:ilvl w:val="0"/>
          <w:numId w:val="2"/>
        </w:numPr>
        <w:spacing w:after="160"/>
        <w:rPr>
          <w:rFonts w:ascii="Times New Roman" w:hAnsi="Times New Roman"/>
        </w:rPr>
      </w:pPr>
      <w:r w:rsidRPr="00E91EFB">
        <w:rPr>
          <w:rFonts w:ascii="Times New Roman" w:hAnsi="Times New Roman"/>
        </w:rPr>
        <w:t xml:space="preserve">La pastorale nasce dalla missione della Chiesa che si fa prossimità. </w:t>
      </w:r>
      <w:r w:rsidR="003919A8" w:rsidRPr="00E91EFB">
        <w:rPr>
          <w:rFonts w:ascii="Times New Roman" w:hAnsi="Times New Roman"/>
        </w:rPr>
        <w:t>In sintonia con il Magistero d</w:t>
      </w:r>
      <w:r w:rsidR="00AD287D" w:rsidRPr="00E91EFB">
        <w:rPr>
          <w:rFonts w:ascii="Times New Roman" w:hAnsi="Times New Roman"/>
        </w:rPr>
        <w:t xml:space="preserve">i Francesco, l’azione pastorale della Chiesa </w:t>
      </w:r>
      <w:r w:rsidR="006710CB" w:rsidRPr="00E91EFB">
        <w:rPr>
          <w:rFonts w:ascii="Times New Roman" w:hAnsi="Times New Roman"/>
        </w:rPr>
        <w:t>tende</w:t>
      </w:r>
      <w:r w:rsidR="00AD287D" w:rsidRPr="00E91EFB">
        <w:rPr>
          <w:rFonts w:ascii="Times New Roman" w:hAnsi="Times New Roman"/>
        </w:rPr>
        <w:t>,</w:t>
      </w:r>
      <w:r w:rsidR="006710CB" w:rsidRPr="00E91EFB">
        <w:rPr>
          <w:rFonts w:ascii="Times New Roman" w:hAnsi="Times New Roman"/>
        </w:rPr>
        <w:t xml:space="preserve"> per sua natura</w:t>
      </w:r>
      <w:r w:rsidR="00AD287D" w:rsidRPr="00E91EFB">
        <w:rPr>
          <w:rFonts w:ascii="Times New Roman" w:hAnsi="Times New Roman"/>
        </w:rPr>
        <w:t>,</w:t>
      </w:r>
      <w:r w:rsidR="006710CB" w:rsidRPr="00E91EFB">
        <w:rPr>
          <w:rFonts w:ascii="Times New Roman" w:hAnsi="Times New Roman"/>
        </w:rPr>
        <w:t xml:space="preserve"> ad andare verso tutti e a creare vicinanza con ogni uomo e ogni donna. </w:t>
      </w:r>
      <w:r w:rsidR="00AD287D" w:rsidRPr="00E91EFB">
        <w:rPr>
          <w:rFonts w:ascii="Times New Roman" w:hAnsi="Times New Roman"/>
        </w:rPr>
        <w:t>La pastorale</w:t>
      </w:r>
      <w:r w:rsidR="006710CB" w:rsidRPr="00E91EFB">
        <w:rPr>
          <w:rFonts w:ascii="Times New Roman" w:hAnsi="Times New Roman"/>
        </w:rPr>
        <w:t xml:space="preserve"> è</w:t>
      </w:r>
      <w:r w:rsidR="00AD287D" w:rsidRPr="00E91EFB">
        <w:rPr>
          <w:rFonts w:ascii="Times New Roman" w:hAnsi="Times New Roman"/>
        </w:rPr>
        <w:t xml:space="preserve"> così l’</w:t>
      </w:r>
      <w:r w:rsidR="006710CB" w:rsidRPr="00E91EFB">
        <w:rPr>
          <w:rFonts w:ascii="Times New Roman" w:hAnsi="Times New Roman"/>
        </w:rPr>
        <w:t>esercizio de</w:t>
      </w:r>
      <w:r w:rsidR="005F7F3C">
        <w:rPr>
          <w:rFonts w:ascii="Times New Roman" w:hAnsi="Times New Roman"/>
        </w:rPr>
        <w:t>lla maternità di una</w:t>
      </w:r>
      <w:r w:rsidR="00AD287D" w:rsidRPr="00E91EFB">
        <w:rPr>
          <w:rFonts w:ascii="Times New Roman" w:hAnsi="Times New Roman"/>
        </w:rPr>
        <w:t xml:space="preserve"> Chiesa che </w:t>
      </w:r>
      <w:r w:rsidR="006710CB" w:rsidRPr="00E91EFB">
        <w:rPr>
          <w:rFonts w:ascii="Times New Roman" w:hAnsi="Times New Roman"/>
        </w:rPr>
        <w:t>agisce sempre con misericordia</w:t>
      </w:r>
      <w:r w:rsidR="00AD287D" w:rsidRPr="00E91EFB">
        <w:rPr>
          <w:rFonts w:ascii="Times New Roman" w:hAnsi="Times New Roman"/>
        </w:rPr>
        <w:t>.</w:t>
      </w:r>
    </w:p>
    <w:p w:rsidR="005F7F3C" w:rsidRDefault="00F60598" w:rsidP="005F7F3C">
      <w:pPr>
        <w:pStyle w:val="Paragrafoelenco"/>
        <w:numPr>
          <w:ilvl w:val="0"/>
          <w:numId w:val="2"/>
        </w:numPr>
        <w:spacing w:after="160"/>
        <w:rPr>
          <w:rFonts w:ascii="Times New Roman" w:hAnsi="Times New Roman"/>
        </w:rPr>
      </w:pPr>
      <w:r w:rsidRPr="00E91EFB">
        <w:rPr>
          <w:rFonts w:ascii="Times New Roman" w:hAnsi="Times New Roman"/>
        </w:rPr>
        <w:t>L’attesa di misericordia è desiderio di riconoscimento, di gratuità, di essere amati e di amare gratuitamente, di poter ricominciare sempre. La mediazione catechistica è chiamata a</w:t>
      </w:r>
      <w:r w:rsidR="005F7F3C">
        <w:rPr>
          <w:rFonts w:ascii="Times New Roman" w:hAnsi="Times New Roman"/>
        </w:rPr>
        <w:t xml:space="preserve"> cogliere</w:t>
      </w:r>
      <w:r w:rsidRPr="00E91EFB">
        <w:rPr>
          <w:rFonts w:ascii="Times New Roman" w:hAnsi="Times New Roman"/>
        </w:rPr>
        <w:t xml:space="preserve"> </w:t>
      </w:r>
      <w:r w:rsidR="005F7F3C">
        <w:rPr>
          <w:rFonts w:ascii="Times New Roman" w:hAnsi="Times New Roman"/>
        </w:rPr>
        <w:t xml:space="preserve">sia </w:t>
      </w:r>
      <w:r w:rsidRPr="00E91EFB">
        <w:rPr>
          <w:rFonts w:ascii="Times New Roman" w:hAnsi="Times New Roman"/>
        </w:rPr>
        <w:t>l’</w:t>
      </w:r>
      <w:r w:rsidR="005F7F3C">
        <w:rPr>
          <w:rFonts w:ascii="Times New Roman" w:hAnsi="Times New Roman"/>
        </w:rPr>
        <w:t xml:space="preserve">azione di misericordia di Dio sia </w:t>
      </w:r>
      <w:r w:rsidRPr="00E91EFB">
        <w:rPr>
          <w:rFonts w:ascii="Times New Roman" w:hAnsi="Times New Roman"/>
        </w:rPr>
        <w:t>l</w:t>
      </w:r>
      <w:r w:rsidR="005F7F3C">
        <w:rPr>
          <w:rFonts w:ascii="Times New Roman" w:hAnsi="Times New Roman"/>
        </w:rPr>
        <w:t>’attesa di misericordia e ad accompag</w:t>
      </w:r>
      <w:r w:rsidR="00F50B73">
        <w:rPr>
          <w:rFonts w:ascii="Times New Roman" w:hAnsi="Times New Roman"/>
        </w:rPr>
        <w:t>nare i processi che ne derivano fino a far maturare vincoli di fraternità tra gli uomini.</w:t>
      </w:r>
    </w:p>
    <w:p w:rsidR="005F7F3C" w:rsidRPr="005F7F3C" w:rsidRDefault="00AD287D" w:rsidP="005F7F3C">
      <w:pPr>
        <w:pStyle w:val="Paragrafoelenco"/>
        <w:numPr>
          <w:ilvl w:val="0"/>
          <w:numId w:val="2"/>
        </w:numPr>
        <w:spacing w:after="160"/>
        <w:rPr>
          <w:rFonts w:ascii="Times New Roman" w:hAnsi="Times New Roman"/>
        </w:rPr>
      </w:pPr>
      <w:r w:rsidRPr="005F7F3C">
        <w:rPr>
          <w:rFonts w:ascii="Times New Roman" w:hAnsi="Times New Roman"/>
        </w:rPr>
        <w:t xml:space="preserve">Dentro questa prospettiva, la </w:t>
      </w:r>
      <w:r w:rsidR="00765FA4" w:rsidRPr="005F7F3C">
        <w:rPr>
          <w:rFonts w:ascii="Times New Roman" w:hAnsi="Times New Roman"/>
        </w:rPr>
        <w:t>Chiesa rimett</w:t>
      </w:r>
      <w:r w:rsidRPr="005F7F3C">
        <w:rPr>
          <w:rFonts w:ascii="Times New Roman" w:hAnsi="Times New Roman"/>
        </w:rPr>
        <w:t>e</w:t>
      </w:r>
      <w:r w:rsidR="006710CB" w:rsidRPr="005F7F3C">
        <w:rPr>
          <w:rFonts w:ascii="Times New Roman" w:hAnsi="Times New Roman"/>
        </w:rPr>
        <w:t xml:space="preserve"> al centro del suo cuore e delle sue scelte storiche i “ciechi” e gli “zop</w:t>
      </w:r>
      <w:r w:rsidRPr="005F7F3C">
        <w:rPr>
          <w:rFonts w:ascii="Times New Roman" w:hAnsi="Times New Roman"/>
        </w:rPr>
        <w:t>pi”, i “sordi” e i “muti”, aiuta</w:t>
      </w:r>
      <w:r w:rsidR="006710CB" w:rsidRPr="005F7F3C">
        <w:rPr>
          <w:rFonts w:ascii="Times New Roman" w:hAnsi="Times New Roman"/>
        </w:rPr>
        <w:t xml:space="preserve"> i “morti”</w:t>
      </w:r>
      <w:r w:rsidRPr="005F7F3C">
        <w:rPr>
          <w:rFonts w:ascii="Times New Roman" w:hAnsi="Times New Roman"/>
        </w:rPr>
        <w:t xml:space="preserve"> a riacquistare la vita, cammina</w:t>
      </w:r>
      <w:r w:rsidR="006710CB" w:rsidRPr="005F7F3C">
        <w:rPr>
          <w:rFonts w:ascii="Times New Roman" w:hAnsi="Times New Roman"/>
        </w:rPr>
        <w:t xml:space="preserve"> con il passo del più debole, così come il suo Maestro e Signore ha fatto e le ha insegnato. </w:t>
      </w:r>
      <w:r w:rsidRPr="005F7F3C">
        <w:rPr>
          <w:rFonts w:ascii="Times New Roman" w:hAnsi="Times New Roman"/>
        </w:rPr>
        <w:t>Evita, d’altro canto,</w:t>
      </w:r>
      <w:r w:rsidR="006710CB" w:rsidRPr="005F7F3C">
        <w:rPr>
          <w:rFonts w:ascii="Times New Roman" w:hAnsi="Times New Roman"/>
        </w:rPr>
        <w:t xml:space="preserve"> la frenesia del successo e del pubblico riconoscimento</w:t>
      </w:r>
      <w:r w:rsidRPr="005F7F3C">
        <w:rPr>
          <w:rFonts w:ascii="Times New Roman" w:hAnsi="Times New Roman"/>
        </w:rPr>
        <w:t xml:space="preserve">. </w:t>
      </w:r>
    </w:p>
    <w:p w:rsidR="0093779D" w:rsidRPr="005F7F3C" w:rsidRDefault="00FF1555" w:rsidP="008548A5">
      <w:pPr>
        <w:pStyle w:val="Paragrafoelenco"/>
        <w:numPr>
          <w:ilvl w:val="0"/>
          <w:numId w:val="2"/>
        </w:numPr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5F7F3C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La </w:t>
      </w:r>
      <w:r w:rsidR="0093779D" w:rsidRPr="005F7F3C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catechesi è </w:t>
      </w:r>
      <w:r w:rsidR="005F7F3C" w:rsidRPr="005F7F3C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la via semplice con cui il popolo di Dio cresce nella fede. Essa è </w:t>
      </w:r>
      <w:r w:rsidR="0093779D" w:rsidRPr="005F7F3C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una porta popolare di accesso </w:t>
      </w:r>
      <w:r w:rsidRPr="005F7F3C">
        <w:rPr>
          <w:rStyle w:val="apple-converted-space"/>
          <w:rFonts w:ascii="Times New Roman" w:hAnsi="Times New Roman"/>
          <w:color w:val="000000"/>
          <w:shd w:val="clear" w:color="auto" w:fill="FFFFFF"/>
        </w:rPr>
        <w:t>alla</w:t>
      </w:r>
      <w:r w:rsidR="0093779D" w:rsidRPr="005F7F3C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fonte inesauribile d’amore che è il cuore di Cristo. </w:t>
      </w:r>
      <w:r w:rsidR="0093779D" w:rsidRPr="005F7F3C">
        <w:rPr>
          <w:rFonts w:ascii="Times New Roman" w:hAnsi="Times New Roman"/>
        </w:rPr>
        <w:t>Questa idea si fonda sul convincimento che la tota</w:t>
      </w:r>
      <w:r w:rsidR="005F7F3C" w:rsidRPr="005F7F3C">
        <w:rPr>
          <w:rFonts w:ascii="Times New Roman" w:hAnsi="Times New Roman"/>
        </w:rPr>
        <w:t>lità del popolo di Dio è guidata</w:t>
      </w:r>
      <w:r w:rsidR="0093779D" w:rsidRPr="005F7F3C">
        <w:rPr>
          <w:rFonts w:ascii="Times New Roman" w:hAnsi="Times New Roman"/>
        </w:rPr>
        <w:t xml:space="preserve"> nella verità dallo Spirito</w:t>
      </w:r>
      <w:r w:rsidR="00AD287D" w:rsidRPr="005F7F3C">
        <w:rPr>
          <w:rFonts w:ascii="Times New Roman" w:hAnsi="Times New Roman"/>
        </w:rPr>
        <w:t>.</w:t>
      </w:r>
      <w:r w:rsidR="005F7F3C" w:rsidRPr="005F7F3C">
        <w:rPr>
          <w:rFonts w:ascii="Times New Roman" w:hAnsi="Times New Roman"/>
        </w:rPr>
        <w:t xml:space="preserve"> </w:t>
      </w:r>
      <w:r w:rsidR="0093779D" w:rsidRPr="005F7F3C">
        <w:rPr>
          <w:rFonts w:ascii="Times New Roman" w:hAnsi="Times New Roman"/>
        </w:rPr>
        <w:t>L’attenzione a questo “</w:t>
      </w:r>
      <w:proofErr w:type="spellStart"/>
      <w:r w:rsidR="0093779D" w:rsidRPr="005F7F3C">
        <w:rPr>
          <w:rFonts w:ascii="Times New Roman" w:hAnsi="Times New Roman"/>
        </w:rPr>
        <w:t>sensus</w:t>
      </w:r>
      <w:proofErr w:type="spellEnd"/>
      <w:r w:rsidR="0093779D" w:rsidRPr="005F7F3C">
        <w:rPr>
          <w:rFonts w:ascii="Times New Roman" w:hAnsi="Times New Roman"/>
        </w:rPr>
        <w:t xml:space="preserve"> </w:t>
      </w:r>
      <w:proofErr w:type="spellStart"/>
      <w:r w:rsidR="0093779D" w:rsidRPr="005F7F3C">
        <w:rPr>
          <w:rFonts w:ascii="Times New Roman" w:hAnsi="Times New Roman"/>
        </w:rPr>
        <w:t>fidei</w:t>
      </w:r>
      <w:proofErr w:type="spellEnd"/>
      <w:r w:rsidRPr="005F7F3C">
        <w:rPr>
          <w:rFonts w:ascii="Times New Roman" w:hAnsi="Times New Roman"/>
        </w:rPr>
        <w:t>”</w:t>
      </w:r>
      <w:r w:rsidR="0093779D" w:rsidRPr="005F7F3C">
        <w:rPr>
          <w:rFonts w:ascii="Times New Roman" w:hAnsi="Times New Roman"/>
        </w:rPr>
        <w:t xml:space="preserve"> chiede alla Chiesa una capacità di discernimento e di profetica purificazione</w:t>
      </w:r>
      <w:r w:rsidRPr="005F7F3C">
        <w:rPr>
          <w:rFonts w:ascii="Times New Roman" w:hAnsi="Times New Roman"/>
        </w:rPr>
        <w:t xml:space="preserve"> alla luce della Parola di Dio</w:t>
      </w:r>
      <w:r w:rsidR="0093779D" w:rsidRPr="005F7F3C">
        <w:rPr>
          <w:rFonts w:ascii="Times New Roman" w:hAnsi="Times New Roman"/>
        </w:rPr>
        <w:t>.</w:t>
      </w:r>
    </w:p>
    <w:p w:rsidR="00814BC2" w:rsidRPr="00E91EFB" w:rsidRDefault="00814BC2" w:rsidP="00191C4D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E91EFB">
        <w:rPr>
          <w:rFonts w:ascii="Times New Roman" w:hAnsi="Times New Roman"/>
        </w:rPr>
        <w:t xml:space="preserve">Una catechesi così intesa </w:t>
      </w:r>
      <w:r w:rsidR="005F7F3C">
        <w:rPr>
          <w:rFonts w:ascii="Times New Roman" w:hAnsi="Times New Roman"/>
        </w:rPr>
        <w:t xml:space="preserve">privilegia </w:t>
      </w:r>
      <w:r w:rsidRPr="00E91EFB">
        <w:rPr>
          <w:rFonts w:ascii="Times New Roman" w:hAnsi="Times New Roman"/>
        </w:rPr>
        <w:t xml:space="preserve">il paradigma narrativo, secondo il quale </w:t>
      </w:r>
      <w:r w:rsidRPr="00E91EFB">
        <w:rPr>
          <w:rFonts w:ascii="Times New Roman" w:hAnsi="Times New Roman"/>
          <w:lang w:eastAsia="it-IT"/>
        </w:rPr>
        <w:t>la dimensione oggettiva della fede non può mai essere disgiunta dalla dimensione soggettiva di colui che la narra</w:t>
      </w:r>
      <w:r w:rsidR="005F7F3C">
        <w:rPr>
          <w:rFonts w:ascii="Times New Roman" w:hAnsi="Times New Roman"/>
          <w:lang w:eastAsia="it-IT"/>
        </w:rPr>
        <w:t xml:space="preserve"> e di colui a cui è narrata. </w:t>
      </w:r>
      <w:r w:rsidR="005F7F3C" w:rsidRPr="00E91EFB">
        <w:rPr>
          <w:rFonts w:ascii="Times New Roman" w:hAnsi="Times New Roman"/>
          <w:lang w:eastAsia="it-IT"/>
        </w:rPr>
        <w:t>Nessuno può assurgere al ruolo di maestro e tutti devono restare dentro la logica del discepolato.</w:t>
      </w:r>
    </w:p>
    <w:p w:rsidR="00FF1555" w:rsidRPr="00E91EFB" w:rsidRDefault="00FF1555" w:rsidP="00191C4D">
      <w:pPr>
        <w:pStyle w:val="Paragrafoelenco"/>
        <w:ind w:left="1287" w:firstLine="0"/>
        <w:rPr>
          <w:rFonts w:ascii="Times New Roman" w:hAnsi="Times New Roman"/>
        </w:rPr>
      </w:pPr>
      <w:bookmarkStart w:id="0" w:name="_GoBack"/>
      <w:bookmarkEnd w:id="0"/>
    </w:p>
    <w:sectPr w:rsidR="00FF1555" w:rsidRPr="00E91E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F4" w:rsidRDefault="001D3BF4" w:rsidP="00AA5E02">
      <w:pPr>
        <w:spacing w:after="0" w:line="240" w:lineRule="auto"/>
      </w:pPr>
      <w:r>
        <w:separator/>
      </w:r>
    </w:p>
  </w:endnote>
  <w:endnote w:type="continuationSeparator" w:id="0">
    <w:p w:rsidR="001D3BF4" w:rsidRDefault="001D3BF4" w:rsidP="00AA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F4" w:rsidRDefault="001D3BF4" w:rsidP="00AA5E02">
      <w:pPr>
        <w:spacing w:after="0" w:line="240" w:lineRule="auto"/>
      </w:pPr>
      <w:r>
        <w:separator/>
      </w:r>
    </w:p>
  </w:footnote>
  <w:footnote w:type="continuationSeparator" w:id="0">
    <w:p w:rsidR="001D3BF4" w:rsidRDefault="001D3BF4" w:rsidP="00AA5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02" w:rsidRDefault="00AA5E02">
    <w:pPr>
      <w:pStyle w:val="Intestazione"/>
    </w:pPr>
    <w:r>
      <w:t xml:space="preserve">Convegno </w:t>
    </w:r>
    <w:proofErr w:type="spellStart"/>
    <w:r>
      <w:t>AICa</w:t>
    </w:r>
    <w:proofErr w:type="spellEnd"/>
    <w:r>
      <w:t xml:space="preserve"> </w:t>
    </w:r>
    <w:r>
      <w:ptab w:relativeTo="margin" w:alignment="center" w:leader="none"/>
    </w:r>
    <w:proofErr w:type="spellStart"/>
    <w:r w:rsidR="00191C4D" w:rsidRPr="00191C4D">
      <w:rPr>
        <w:b/>
        <w:sz w:val="28"/>
        <w:szCs w:val="28"/>
      </w:rPr>
      <w:t>Propositiones</w:t>
    </w:r>
    <w:proofErr w:type="spellEnd"/>
    <w:r w:rsidR="00933C4F">
      <w:rPr>
        <w:b/>
        <w:sz w:val="28"/>
        <w:szCs w:val="28"/>
      </w:rPr>
      <w:t xml:space="preserve"> - definitive</w:t>
    </w:r>
    <w:r>
      <w:ptab w:relativeTo="margin" w:alignment="right" w:leader="none"/>
    </w:r>
    <w:r>
      <w:t>Benevento, 2 settembre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39A9"/>
    <w:multiLevelType w:val="hybridMultilevel"/>
    <w:tmpl w:val="49F0CF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1415"/>
    <w:multiLevelType w:val="hybridMultilevel"/>
    <w:tmpl w:val="33107D24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E16FEE"/>
    <w:multiLevelType w:val="hybridMultilevel"/>
    <w:tmpl w:val="90769940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DE9618B"/>
    <w:multiLevelType w:val="hybridMultilevel"/>
    <w:tmpl w:val="84428242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D586618"/>
    <w:multiLevelType w:val="hybridMultilevel"/>
    <w:tmpl w:val="D7BC0848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18"/>
    <w:rsid w:val="001470CC"/>
    <w:rsid w:val="00191C4D"/>
    <w:rsid w:val="001C3FE0"/>
    <w:rsid w:val="001D3BF4"/>
    <w:rsid w:val="002A650C"/>
    <w:rsid w:val="003919A8"/>
    <w:rsid w:val="003B6580"/>
    <w:rsid w:val="003D7DD3"/>
    <w:rsid w:val="0050135D"/>
    <w:rsid w:val="005248F8"/>
    <w:rsid w:val="005305B1"/>
    <w:rsid w:val="005F7F3C"/>
    <w:rsid w:val="006023DC"/>
    <w:rsid w:val="00655A86"/>
    <w:rsid w:val="006710CB"/>
    <w:rsid w:val="00717F3E"/>
    <w:rsid w:val="00765818"/>
    <w:rsid w:val="00765FA4"/>
    <w:rsid w:val="00814BC2"/>
    <w:rsid w:val="00933C4F"/>
    <w:rsid w:val="0093779D"/>
    <w:rsid w:val="00A53A02"/>
    <w:rsid w:val="00AA5E02"/>
    <w:rsid w:val="00AD287D"/>
    <w:rsid w:val="00AD512B"/>
    <w:rsid w:val="00C10735"/>
    <w:rsid w:val="00D10B8A"/>
    <w:rsid w:val="00E06DA7"/>
    <w:rsid w:val="00E778AB"/>
    <w:rsid w:val="00E91EFB"/>
    <w:rsid w:val="00EA5F5B"/>
    <w:rsid w:val="00F50B73"/>
    <w:rsid w:val="00F60598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8659-55FA-42EF-9C02-BA419096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818"/>
    <w:pPr>
      <w:spacing w:after="200" w:line="276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3779D"/>
  </w:style>
  <w:style w:type="character" w:styleId="Rimandonotaapidipagina">
    <w:name w:val="footnote reference"/>
    <w:aliases w:val="text poznámky"/>
    <w:semiHidden/>
    <w:unhideWhenUsed/>
    <w:rsid w:val="0093779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A5F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5E0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E0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5E0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E0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E02"/>
    <w:rPr>
      <w:rFonts w:ascii="Tahoma" w:eastAsia="Calibri" w:hAnsi="Tahoma" w:cs="Tahoma"/>
      <w:sz w:val="16"/>
      <w:szCs w:val="16"/>
    </w:rPr>
  </w:style>
  <w:style w:type="paragraph" w:customStyle="1" w:styleId="Didefault">
    <w:name w:val="Di default"/>
    <w:rsid w:val="00F605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2016-09-13T08:47:00Z</cp:lastPrinted>
  <dcterms:created xsi:type="dcterms:W3CDTF">2016-09-13T08:57:00Z</dcterms:created>
  <dcterms:modified xsi:type="dcterms:W3CDTF">2016-09-13T08:57:00Z</dcterms:modified>
</cp:coreProperties>
</file>